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0C00" w14:textId="57DBEAC9" w:rsidR="003D3072" w:rsidRPr="00B86540" w:rsidRDefault="003D3072" w:rsidP="00F438BC">
      <w:pPr>
        <w:jc w:val="center"/>
        <w:rPr>
          <w:b/>
          <w:bCs/>
          <w:lang w:val="lv-LV"/>
        </w:rPr>
      </w:pPr>
      <w:r w:rsidRPr="00B86540">
        <w:rPr>
          <w:b/>
          <w:bCs/>
          <w:lang w:val="lv-LV"/>
        </w:rPr>
        <w:t>Valmieras muzejā viesojas dievturības vārda simtgadei veltīta izstāde</w:t>
      </w:r>
    </w:p>
    <w:p w14:paraId="56DB1F79" w14:textId="77777777" w:rsidR="003D3072" w:rsidRPr="003D3072" w:rsidRDefault="003D3072" w:rsidP="003D3072">
      <w:pPr>
        <w:rPr>
          <w:lang w:val="lv-LV"/>
        </w:rPr>
      </w:pPr>
    </w:p>
    <w:p w14:paraId="2F53416B" w14:textId="38FA7BDE" w:rsidR="003D3072" w:rsidRPr="003D3072" w:rsidRDefault="003D3072" w:rsidP="00C50884">
      <w:pPr>
        <w:jc w:val="both"/>
        <w:rPr>
          <w:lang w:val="lv-LV"/>
        </w:rPr>
      </w:pPr>
      <w:r>
        <w:rPr>
          <w:lang w:val="lv-LV"/>
        </w:rPr>
        <w:t>Valmieras</w:t>
      </w:r>
      <w:r w:rsidRPr="003D3072">
        <w:rPr>
          <w:lang w:val="lv-LV"/>
        </w:rPr>
        <w:t xml:space="preserve"> muzeja </w:t>
      </w:r>
      <w:r w:rsidR="00F2055D">
        <w:rPr>
          <w:lang w:val="lv-LV"/>
        </w:rPr>
        <w:t>Izstāžu namā</w:t>
      </w:r>
      <w:r w:rsidRPr="003D3072">
        <w:rPr>
          <w:lang w:val="lv-LV"/>
        </w:rPr>
        <w:t xml:space="preserve"> </w:t>
      </w:r>
      <w:r>
        <w:rPr>
          <w:lang w:val="lv-LV"/>
        </w:rPr>
        <w:t>Sala (11.) mēneša 1. dienā</w:t>
      </w:r>
      <w:r w:rsidRPr="003D3072">
        <w:rPr>
          <w:lang w:val="lv-LV"/>
        </w:rPr>
        <w:t xml:space="preserve"> </w:t>
      </w:r>
      <w:r w:rsidR="00634696">
        <w:rPr>
          <w:lang w:val="lv-LV"/>
        </w:rPr>
        <w:t xml:space="preserve">plkst. </w:t>
      </w:r>
      <w:r>
        <w:rPr>
          <w:lang w:val="lv-LV"/>
        </w:rPr>
        <w:t xml:space="preserve">14.00 </w:t>
      </w:r>
      <w:r w:rsidRPr="003D3072">
        <w:rPr>
          <w:lang w:val="lv-LV"/>
        </w:rPr>
        <w:t xml:space="preserve">tiks atklāta izstāde </w:t>
      </w:r>
      <w:bookmarkStart w:id="0" w:name="_Hlk211932741"/>
      <w:r w:rsidRPr="003D3072">
        <w:rPr>
          <w:lang w:val="lv-LV"/>
        </w:rPr>
        <w:t>“Latviskās dzīvesziņas dievestība tautas vēsturē. Dievturībai — 100”</w:t>
      </w:r>
      <w:bookmarkEnd w:id="0"/>
      <w:r w:rsidRPr="003D3072">
        <w:rPr>
          <w:lang w:val="lv-LV"/>
        </w:rPr>
        <w:t>, kas veltīta dievturības simtgadei. Paralēli izstādei notiks izglītojoš</w:t>
      </w:r>
      <w:r>
        <w:rPr>
          <w:lang w:val="lv-LV"/>
        </w:rPr>
        <w:t>as norises</w:t>
      </w:r>
      <w:r w:rsidRPr="003D3072">
        <w:rPr>
          <w:lang w:val="lv-LV"/>
        </w:rPr>
        <w:t xml:space="preserve"> par dievturību un latvisko dzīvesziņu. Izstāde muzejā būs apskatāma līdz </w:t>
      </w:r>
      <w:r>
        <w:rPr>
          <w:lang w:val="lv-LV"/>
        </w:rPr>
        <w:t>Vilku (12.) mēneša 6. dienai</w:t>
      </w:r>
      <w:r w:rsidRPr="003D3072">
        <w:rPr>
          <w:lang w:val="lv-LV"/>
        </w:rPr>
        <w:t>.</w:t>
      </w:r>
    </w:p>
    <w:p w14:paraId="28018542" w14:textId="77777777" w:rsidR="003D3072" w:rsidRPr="003D3072" w:rsidRDefault="003D3072" w:rsidP="00C50884">
      <w:pPr>
        <w:jc w:val="both"/>
        <w:rPr>
          <w:lang w:val="lv-LV"/>
        </w:rPr>
      </w:pPr>
    </w:p>
    <w:p w14:paraId="5D61F138" w14:textId="42E7B969" w:rsidR="003D3072" w:rsidRPr="003D3072" w:rsidRDefault="003D3072" w:rsidP="00C50884">
      <w:pPr>
        <w:jc w:val="both"/>
        <w:rPr>
          <w:lang w:val="lv-LV"/>
        </w:rPr>
      </w:pPr>
      <w:r w:rsidRPr="003D3072">
        <w:rPr>
          <w:lang w:val="lv-LV"/>
        </w:rPr>
        <w:t>Svinot dievturības vārda simtgadi, Latvijas Dievturu sadraudze sadarbībā ar muzejiem un izstāžu zālēm piedāvā ceļojošo izstādi “Latviskās dzīvesziņas dievestība tautas vēsturē. Dievturībai — 100”</w:t>
      </w:r>
      <w:r>
        <w:rPr>
          <w:lang w:val="lv-LV"/>
        </w:rPr>
        <w:t>, kas</w:t>
      </w:r>
      <w:r w:rsidRPr="003D3072">
        <w:rPr>
          <w:lang w:val="lv-LV"/>
        </w:rPr>
        <w:t xml:space="preserve"> atklāj dievturības vēsturi un ļauj apskatīt </w:t>
      </w:r>
      <w:proofErr w:type="spellStart"/>
      <w:r w:rsidR="00634696">
        <w:rPr>
          <w:lang w:val="lv-LV"/>
        </w:rPr>
        <w:t>s</w:t>
      </w:r>
      <w:r w:rsidRPr="003D3072">
        <w:rPr>
          <w:lang w:val="lv-LV"/>
        </w:rPr>
        <w:t>adraudzes</w:t>
      </w:r>
      <w:proofErr w:type="spellEnd"/>
      <w:r w:rsidRPr="003D3072">
        <w:rPr>
          <w:lang w:val="lv-LV"/>
        </w:rPr>
        <w:t xml:space="preserve"> sarūpētos nacionālos dārgumus no Latvijas muzeju krātuvēm.</w:t>
      </w:r>
    </w:p>
    <w:p w14:paraId="116FCCAF" w14:textId="77777777" w:rsidR="003D3072" w:rsidRPr="003D3072" w:rsidRDefault="003D3072" w:rsidP="00C50884">
      <w:pPr>
        <w:jc w:val="both"/>
        <w:rPr>
          <w:lang w:val="lv-LV"/>
        </w:rPr>
      </w:pPr>
    </w:p>
    <w:p w14:paraId="3C4C94D4" w14:textId="6FDFFAFF" w:rsidR="007C3FF0" w:rsidRPr="003D3072" w:rsidRDefault="003D3072" w:rsidP="00C50884">
      <w:pPr>
        <w:jc w:val="both"/>
        <w:rPr>
          <w:lang w:val="lv-LV"/>
        </w:rPr>
      </w:pPr>
      <w:r w:rsidRPr="003D3072">
        <w:rPr>
          <w:lang w:val="lv-LV"/>
        </w:rPr>
        <w:t>“Izstādes mērķis ir iepazīstināt ar dievturu izkopto latviskās dzīvesziņas garīgo mantojumu un tradīcijām. Tā aptver latviskās dzīvesziņas dievestības sešus posmus tautas vēsturē, atklājot personības un viņu veikum</w:t>
      </w:r>
      <w:r w:rsidR="007C3FF0">
        <w:rPr>
          <w:lang w:val="lv-LV"/>
        </w:rPr>
        <w:t xml:space="preserve">u, </w:t>
      </w:r>
      <w:r w:rsidRPr="003D3072">
        <w:rPr>
          <w:lang w:val="lv-LV"/>
        </w:rPr>
        <w:t xml:space="preserve">tostarp arī to, kas labi pazīstams un iemīļots, nezinot, ka nācis no dievturiem; aicina dalīties liecībās par savu un savu tuvinieku saskarsmi ar dievturību un dievturiem; iezīmē dievturības vietu Latvijā un pasaulē, rosinot turpināt iepazīt gan dievturību un tās līdzinieces — citas etniskās reliģijas —, gan mūsu kultūrvēsturisko mantojumu; kā arī ceļ latviešu pašapziņu par to, ka “viņiem ir sava, no </w:t>
      </w:r>
      <w:proofErr w:type="spellStart"/>
      <w:r w:rsidRPr="003D3072">
        <w:rPr>
          <w:lang w:val="lv-LV"/>
        </w:rPr>
        <w:t>aizmūžiem</w:t>
      </w:r>
      <w:proofErr w:type="spellEnd"/>
      <w:r w:rsidRPr="003D3072">
        <w:rPr>
          <w:lang w:val="lv-LV"/>
        </w:rPr>
        <w:t xml:space="preserve"> nākoša Dieva atskārsme, sava, ne no viena nepatapināta reliģija</w:t>
      </w:r>
      <w:r w:rsidR="00F2055D">
        <w:rPr>
          <w:lang w:val="lv-LV"/>
        </w:rPr>
        <w:t>”</w:t>
      </w:r>
      <w:r w:rsidRPr="003D3072">
        <w:rPr>
          <w:lang w:val="lv-LV"/>
        </w:rPr>
        <w:t>,</w:t>
      </w:r>
      <w:r w:rsidR="00F2055D">
        <w:rPr>
          <w:lang w:val="lv-LV"/>
        </w:rPr>
        <w:t xml:space="preserve"> </w:t>
      </w:r>
      <w:r w:rsidRPr="003D3072">
        <w:rPr>
          <w:lang w:val="lv-LV"/>
        </w:rPr>
        <w:t>ko jau 100 gadus pazīst ar dievturības vārdu</w:t>
      </w:r>
      <w:r w:rsidR="007C3FF0">
        <w:rPr>
          <w:lang w:val="lv-LV"/>
        </w:rPr>
        <w:t>.</w:t>
      </w:r>
      <w:r w:rsidRPr="003D3072">
        <w:rPr>
          <w:lang w:val="lv-LV"/>
        </w:rPr>
        <w:t xml:space="preserve">” </w:t>
      </w:r>
      <w:r w:rsidR="007C3FF0">
        <w:rPr>
          <w:lang w:val="lv-LV"/>
        </w:rPr>
        <w:t>Tā</w:t>
      </w:r>
      <w:r w:rsidRPr="003D3072">
        <w:rPr>
          <w:lang w:val="lv-LV"/>
        </w:rPr>
        <w:t xml:space="preserve"> stāsta izstādes kurators Uģis </w:t>
      </w:r>
      <w:proofErr w:type="spellStart"/>
      <w:r w:rsidRPr="003D3072">
        <w:rPr>
          <w:lang w:val="lv-LV"/>
        </w:rPr>
        <w:t>Nastevičs</w:t>
      </w:r>
      <w:proofErr w:type="spellEnd"/>
      <w:r w:rsidRPr="003D3072">
        <w:rPr>
          <w:lang w:val="lv-LV"/>
        </w:rPr>
        <w:t>.</w:t>
      </w:r>
    </w:p>
    <w:p w14:paraId="302E0D97" w14:textId="77777777" w:rsidR="003D3072" w:rsidRPr="003D3072" w:rsidRDefault="003D3072" w:rsidP="00C50884">
      <w:pPr>
        <w:jc w:val="both"/>
        <w:rPr>
          <w:lang w:val="lv-LV"/>
        </w:rPr>
      </w:pPr>
    </w:p>
    <w:p w14:paraId="71CC2F92" w14:textId="08BF15EF" w:rsidR="003D3072" w:rsidRPr="003D3072" w:rsidRDefault="003D3072" w:rsidP="00C50884">
      <w:pPr>
        <w:jc w:val="both"/>
        <w:rPr>
          <w:lang w:val="lv-LV"/>
        </w:rPr>
      </w:pPr>
      <w:r w:rsidRPr="003D3072">
        <w:rPr>
          <w:lang w:val="lv-LV"/>
        </w:rPr>
        <w:t xml:space="preserve">Izstāde </w:t>
      </w:r>
      <w:r>
        <w:rPr>
          <w:lang w:val="lv-LV"/>
        </w:rPr>
        <w:t>sākas</w:t>
      </w:r>
      <w:r w:rsidRPr="003D3072">
        <w:rPr>
          <w:lang w:val="lv-LV"/>
        </w:rPr>
        <w:t xml:space="preserve"> Veļu laikā</w:t>
      </w:r>
      <w:r w:rsidR="00F2055D">
        <w:rPr>
          <w:lang w:val="lv-LV"/>
        </w:rPr>
        <w:t>,</w:t>
      </w:r>
      <w:r w:rsidRPr="003D3072">
        <w:rPr>
          <w:lang w:val="lv-LV"/>
        </w:rPr>
        <w:t xml:space="preserve"> un tā ir papildināta ar </w:t>
      </w:r>
      <w:r>
        <w:rPr>
          <w:lang w:val="lv-LV"/>
        </w:rPr>
        <w:t xml:space="preserve">Valmieras </w:t>
      </w:r>
      <w:r w:rsidRPr="003D3072">
        <w:rPr>
          <w:lang w:val="lv-LV"/>
        </w:rPr>
        <w:t xml:space="preserve">muzeja krājuma priekšmetiem, kas saistīti </w:t>
      </w:r>
      <w:r w:rsidR="00F2055D">
        <w:rPr>
          <w:lang w:val="lv-LV"/>
        </w:rPr>
        <w:t xml:space="preserve">ar </w:t>
      </w:r>
      <w:r w:rsidRPr="003D3072">
        <w:rPr>
          <w:lang w:val="lv-LV"/>
        </w:rPr>
        <w:t>dzīves god</w:t>
      </w:r>
      <w:r>
        <w:rPr>
          <w:lang w:val="lv-LV"/>
        </w:rPr>
        <w:t>iem un dievturu devumu</w:t>
      </w:r>
      <w:r w:rsidRPr="003D3072">
        <w:rPr>
          <w:lang w:val="lv-LV"/>
        </w:rPr>
        <w:t xml:space="preserve">. </w:t>
      </w:r>
      <w:r>
        <w:rPr>
          <w:lang w:val="lv-LV"/>
        </w:rPr>
        <w:t>Valmierā</w:t>
      </w:r>
      <w:r w:rsidRPr="003D3072">
        <w:rPr>
          <w:lang w:val="lv-LV"/>
        </w:rPr>
        <w:t xml:space="preserve"> </w:t>
      </w:r>
      <w:r>
        <w:rPr>
          <w:lang w:val="lv-LV"/>
        </w:rPr>
        <w:t xml:space="preserve">izsenis </w:t>
      </w:r>
      <w:r w:rsidRPr="003D3072">
        <w:rPr>
          <w:lang w:val="lv-LV"/>
        </w:rPr>
        <w:t>pulcēj</w:t>
      </w:r>
      <w:r>
        <w:rPr>
          <w:lang w:val="lv-LV"/>
        </w:rPr>
        <w:t>ušies</w:t>
      </w:r>
      <w:r w:rsidRPr="003D3072">
        <w:rPr>
          <w:lang w:val="lv-LV"/>
        </w:rPr>
        <w:t xml:space="preserve"> dievturi, </w:t>
      </w:r>
      <w:r>
        <w:rPr>
          <w:lang w:val="lv-LV"/>
        </w:rPr>
        <w:t xml:space="preserve">rīkojot gadskārtas svētkus, dzīves godus </w:t>
      </w:r>
      <w:r w:rsidRPr="003D3072">
        <w:rPr>
          <w:lang w:val="lv-LV"/>
        </w:rPr>
        <w:t>un cit</w:t>
      </w:r>
      <w:r>
        <w:rPr>
          <w:lang w:val="lv-LV"/>
        </w:rPr>
        <w:t>us</w:t>
      </w:r>
      <w:r w:rsidRPr="003D3072">
        <w:rPr>
          <w:lang w:val="lv-LV"/>
        </w:rPr>
        <w:t xml:space="preserve"> dievturu sarīkojum</w:t>
      </w:r>
      <w:r>
        <w:rPr>
          <w:lang w:val="lv-LV"/>
        </w:rPr>
        <w:t>us</w:t>
      </w:r>
      <w:r w:rsidRPr="003D3072">
        <w:rPr>
          <w:lang w:val="lv-LV"/>
        </w:rPr>
        <w:t>.</w:t>
      </w:r>
      <w:r>
        <w:rPr>
          <w:lang w:val="lv-LV"/>
        </w:rPr>
        <w:t xml:space="preserve"> Izstāde apmeklētājus aicina uz sarunu</w:t>
      </w:r>
      <w:r w:rsidR="00F642B5">
        <w:rPr>
          <w:lang w:val="lv-LV"/>
        </w:rPr>
        <w:t xml:space="preserve"> </w:t>
      </w:r>
      <w:r w:rsidR="00F642B5" w:rsidRPr="003D3072">
        <w:rPr>
          <w:lang w:val="lv-LV"/>
        </w:rPr>
        <w:t>—</w:t>
      </w:r>
      <w:r w:rsidR="00F642B5">
        <w:rPr>
          <w:lang w:val="lv-LV"/>
        </w:rPr>
        <w:t xml:space="preserve"> </w:t>
      </w:r>
      <w:r>
        <w:rPr>
          <w:lang w:val="lv-LV"/>
        </w:rPr>
        <w:t>dalīties ar stāstiem, fotogrāfijām un citām liecībām par dievturu veikumu, ko iecerēts apkopot topošā grāmatā.</w:t>
      </w:r>
    </w:p>
    <w:p w14:paraId="4149EC73" w14:textId="77777777" w:rsidR="003D3072" w:rsidRPr="003D3072" w:rsidRDefault="003D3072" w:rsidP="00C50884">
      <w:pPr>
        <w:jc w:val="both"/>
        <w:rPr>
          <w:lang w:val="lv-LV"/>
        </w:rPr>
      </w:pPr>
    </w:p>
    <w:p w14:paraId="55605348" w14:textId="521E9AE9" w:rsidR="003D3072" w:rsidRPr="00F77857" w:rsidRDefault="003D3072" w:rsidP="00C50884">
      <w:pPr>
        <w:jc w:val="both"/>
        <w:rPr>
          <w:b/>
          <w:bCs/>
          <w:lang w:val="lv-LV"/>
        </w:rPr>
      </w:pPr>
      <w:r w:rsidRPr="003D3072">
        <w:rPr>
          <w:lang w:val="lv-LV"/>
        </w:rPr>
        <w:t>Līdzās planšetēm ar attēliem un tekstiem, uz galdiem un vitrīnās izvietoti eksponāti — lielākā daļa no tiem aptaustāmi, tostarp Latvijas muzejos aplūkojamu vēsturisku priekšmetu kopijas un modeļi, atvieglojot satura uztveramību neredzīgajiem viesiem —, un papildus paplašinātais saturs viedtālruņos pieejams caur kvadrātkodiem.</w:t>
      </w:r>
      <w:r>
        <w:rPr>
          <w:lang w:val="lv-LV"/>
        </w:rPr>
        <w:t xml:space="preserve"> </w:t>
      </w:r>
      <w:r w:rsidRPr="00F77857">
        <w:rPr>
          <w:b/>
          <w:bCs/>
          <w:lang w:val="lv-LV"/>
        </w:rPr>
        <w:t>Izstādi kuplina izglītojošas norises, par kurām sīkāka informācija atrodama tās tīmekļvietnē — 100.dievturi.lv</w:t>
      </w:r>
      <w:r w:rsidR="00A42782" w:rsidRPr="00A42782">
        <w:rPr>
          <w:lang w:val="lv-LV"/>
        </w:rPr>
        <w:t>.</w:t>
      </w:r>
    </w:p>
    <w:p w14:paraId="77AE7924" w14:textId="77777777" w:rsidR="003D3072" w:rsidRPr="003D3072" w:rsidRDefault="003D3072" w:rsidP="00C50884">
      <w:pPr>
        <w:jc w:val="both"/>
        <w:rPr>
          <w:lang w:val="lv-LV"/>
        </w:rPr>
      </w:pPr>
    </w:p>
    <w:p w14:paraId="7B6A4380" w14:textId="2C017249" w:rsidR="003D3072" w:rsidRPr="003D3072" w:rsidRDefault="003D3072" w:rsidP="00C50884">
      <w:pPr>
        <w:jc w:val="both"/>
        <w:rPr>
          <w:lang w:val="lv-LV"/>
        </w:rPr>
      </w:pPr>
      <w:r w:rsidRPr="003D3072">
        <w:rPr>
          <w:lang w:val="lv-LV"/>
        </w:rPr>
        <w:t xml:space="preserve">Izstādi sarūpējuši kurators </w:t>
      </w:r>
      <w:r w:rsidRPr="003D3072">
        <w:rPr>
          <w:i/>
          <w:iCs/>
          <w:lang w:val="lv-LV"/>
        </w:rPr>
        <w:t>Ph.D., Mg. paed.</w:t>
      </w:r>
      <w:r w:rsidRPr="003D3072">
        <w:rPr>
          <w:lang w:val="lv-LV"/>
        </w:rPr>
        <w:t xml:space="preserve">  Uģis Nastevičs sadarbībā ar Latvijas Dievturu </w:t>
      </w:r>
      <w:proofErr w:type="spellStart"/>
      <w:r w:rsidRPr="003D3072">
        <w:rPr>
          <w:lang w:val="lv-LV"/>
        </w:rPr>
        <w:t>sadraudzes</w:t>
      </w:r>
      <w:proofErr w:type="spellEnd"/>
      <w:r w:rsidRPr="003D3072">
        <w:rPr>
          <w:lang w:val="lv-LV"/>
        </w:rPr>
        <w:t xml:space="preserve"> </w:t>
      </w:r>
      <w:proofErr w:type="spellStart"/>
      <w:r w:rsidRPr="003D3072">
        <w:rPr>
          <w:lang w:val="lv-LV"/>
        </w:rPr>
        <w:t>dižvadoni</w:t>
      </w:r>
      <w:proofErr w:type="spellEnd"/>
      <w:r w:rsidRPr="003D3072">
        <w:rPr>
          <w:lang w:val="lv-LV"/>
        </w:rPr>
        <w:t xml:space="preserve"> un dizaineru </w:t>
      </w:r>
      <w:proofErr w:type="spellStart"/>
      <w:r w:rsidRPr="003D3072">
        <w:rPr>
          <w:i/>
          <w:iCs/>
          <w:lang w:val="lv-LV"/>
        </w:rPr>
        <w:t>MDes</w:t>
      </w:r>
      <w:proofErr w:type="spellEnd"/>
      <w:r w:rsidRPr="003D3072">
        <w:rPr>
          <w:i/>
          <w:iCs/>
          <w:lang w:val="lv-LV"/>
        </w:rPr>
        <w:t>.</w:t>
      </w:r>
      <w:r w:rsidRPr="003D3072">
        <w:rPr>
          <w:lang w:val="lv-LV"/>
        </w:rPr>
        <w:t xml:space="preserve"> Andreju Broku, konsultanti — Latvijas Dievturu sadraudzes valde, Vecajo padome, savieši un savietes, kā arī muzeju krājumu glabātāji. Muzeju dārgumus ciparojis, apstrādājis un </w:t>
      </w:r>
      <w:proofErr w:type="spellStart"/>
      <w:r w:rsidRPr="003D3072">
        <w:rPr>
          <w:lang w:val="lv-LV"/>
        </w:rPr>
        <w:t>taktilos</w:t>
      </w:r>
      <w:proofErr w:type="spellEnd"/>
      <w:r w:rsidRPr="003D3072">
        <w:rPr>
          <w:lang w:val="lv-LV"/>
        </w:rPr>
        <w:t xml:space="preserve"> modeļus veidojis apgāds “Puzuri”. Saturu Braila rakstā sarūpējusi Latvijas Neredzīgo bibliotēkas Braila un pielāgotās drukas nodaļa. Šī </w:t>
      </w:r>
      <w:r>
        <w:rPr>
          <w:lang w:val="lv-LV"/>
        </w:rPr>
        <w:t xml:space="preserve">valstiski </w:t>
      </w:r>
      <w:r w:rsidRPr="003D3072">
        <w:rPr>
          <w:lang w:val="lv-LV"/>
        </w:rPr>
        <w:t xml:space="preserve">nozīmīgā izstāde varējusi tapt un kopš šī — dievturības vārda simtgades — gada sākuma turpina ceļu pa Latvijas izstāžu zālēm, pateicoties līdzšinējo un turpmāko privāto labvēļu ziedojumiem un atbalstam. </w:t>
      </w:r>
    </w:p>
    <w:p w14:paraId="36AC7538" w14:textId="77777777" w:rsidR="003D3072" w:rsidRPr="003D3072" w:rsidRDefault="003D3072" w:rsidP="00C50884">
      <w:pPr>
        <w:jc w:val="both"/>
        <w:rPr>
          <w:lang w:val="lv-LV"/>
        </w:rPr>
      </w:pPr>
    </w:p>
    <w:p w14:paraId="1119B898" w14:textId="77777777" w:rsidR="003D3072" w:rsidRPr="003D3072" w:rsidRDefault="003D3072" w:rsidP="00C50884">
      <w:pPr>
        <w:jc w:val="both"/>
        <w:rPr>
          <w:lang w:val="lv-LV"/>
        </w:rPr>
      </w:pPr>
    </w:p>
    <w:p w14:paraId="6C0DF565" w14:textId="77777777" w:rsidR="003D3072" w:rsidRPr="003D3072" w:rsidRDefault="003D3072" w:rsidP="00F438BC">
      <w:pPr>
        <w:rPr>
          <w:b/>
          <w:bCs/>
          <w:lang w:val="lv-LV"/>
        </w:rPr>
      </w:pPr>
      <w:r w:rsidRPr="003D3072">
        <w:rPr>
          <w:lang w:val="lv-LV"/>
        </w:rPr>
        <w:t xml:space="preserve">Tīmekļa vietne — </w:t>
      </w:r>
      <w:r w:rsidRPr="003D3072">
        <w:rPr>
          <w:b/>
          <w:bCs/>
          <w:lang w:val="lv-LV"/>
        </w:rPr>
        <w:t>https://100.dievturi.lv/</w:t>
      </w:r>
    </w:p>
    <w:p w14:paraId="6E8C1DAC" w14:textId="77777777" w:rsidR="003D3072" w:rsidRPr="003D3072" w:rsidRDefault="003D3072" w:rsidP="00F438BC">
      <w:pPr>
        <w:rPr>
          <w:i/>
          <w:iCs/>
          <w:lang w:val="lv-LV"/>
        </w:rPr>
      </w:pPr>
      <w:proofErr w:type="spellStart"/>
      <w:r w:rsidRPr="003D3072">
        <w:rPr>
          <w:lang w:val="lv-LV"/>
        </w:rPr>
        <w:t>Tīklotnēs</w:t>
      </w:r>
      <w:proofErr w:type="spellEnd"/>
      <w:r w:rsidRPr="003D3072">
        <w:rPr>
          <w:lang w:val="lv-LV"/>
        </w:rPr>
        <w:t xml:space="preserve"> — </w:t>
      </w:r>
      <w:r w:rsidRPr="003D3072">
        <w:rPr>
          <w:b/>
          <w:bCs/>
          <w:lang w:val="lv-LV"/>
        </w:rPr>
        <w:t>@Dievturi</w:t>
      </w:r>
      <w:r w:rsidRPr="003D3072">
        <w:rPr>
          <w:lang w:val="lv-LV"/>
        </w:rPr>
        <w:t xml:space="preserve"> </w:t>
      </w:r>
      <w:r w:rsidRPr="003D3072">
        <w:rPr>
          <w:i/>
          <w:iCs/>
          <w:lang w:val="lv-LV"/>
        </w:rPr>
        <w:t>(</w:t>
      </w:r>
      <w:proofErr w:type="spellStart"/>
      <w:r w:rsidRPr="003D3072">
        <w:rPr>
          <w:i/>
          <w:iCs/>
          <w:lang w:val="lv-LV"/>
        </w:rPr>
        <w:t>Instagram</w:t>
      </w:r>
      <w:proofErr w:type="spellEnd"/>
      <w:r w:rsidRPr="003D3072">
        <w:rPr>
          <w:i/>
          <w:iCs/>
          <w:lang w:val="lv-LV"/>
        </w:rPr>
        <w:t>, Facebook, X)</w:t>
      </w:r>
    </w:p>
    <w:p w14:paraId="105B449A" w14:textId="77777777" w:rsidR="003D3072" w:rsidRPr="003D3072" w:rsidRDefault="003D3072" w:rsidP="00F438BC">
      <w:pPr>
        <w:rPr>
          <w:lang w:val="lv-LV"/>
        </w:rPr>
      </w:pPr>
      <w:r w:rsidRPr="003D3072">
        <w:rPr>
          <w:lang w:val="lv-LV"/>
        </w:rPr>
        <w:t>Latvijas Dievturu sadraudzes publicitātes attēli — https://drive.google.com/drive/folders/1D8BqO4WlF9EUNAPy3-JMb3kzV_WBZbfO</w:t>
      </w:r>
    </w:p>
    <w:p w14:paraId="186377D4" w14:textId="77777777" w:rsidR="003D3072" w:rsidRPr="003D3072" w:rsidRDefault="003D3072" w:rsidP="00F438BC">
      <w:pPr>
        <w:rPr>
          <w:lang w:val="lv-LV"/>
        </w:rPr>
      </w:pPr>
      <w:r w:rsidRPr="003D3072">
        <w:rPr>
          <w:lang w:val="lv-LV"/>
        </w:rPr>
        <w:t xml:space="preserve">Saziņai — </w:t>
      </w:r>
      <w:r w:rsidRPr="003D3072">
        <w:rPr>
          <w:b/>
          <w:bCs/>
          <w:lang w:val="lv-LV"/>
        </w:rPr>
        <w:t>dievturi@gmail.com</w:t>
      </w:r>
    </w:p>
    <w:p w14:paraId="44FFF151" w14:textId="4D3D1119" w:rsidR="00CF38A9" w:rsidRDefault="00CF38A9">
      <w:pPr>
        <w:rPr>
          <w:lang w:val="lv-LV"/>
        </w:rPr>
      </w:pPr>
    </w:p>
    <w:p w14:paraId="3AC5CA0B" w14:textId="77116F42" w:rsidR="00F642B5" w:rsidRDefault="00F642B5">
      <w:pPr>
        <w:rPr>
          <w:lang w:val="lv-LV"/>
        </w:rPr>
      </w:pPr>
      <w:r>
        <w:rPr>
          <w:lang w:val="lv-LV"/>
        </w:rPr>
        <w:lastRenderedPageBreak/>
        <w:t xml:space="preserve">Preses </w:t>
      </w:r>
      <w:proofErr w:type="spellStart"/>
      <w:r>
        <w:rPr>
          <w:lang w:val="lv-LV"/>
        </w:rPr>
        <w:t>relīzi</w:t>
      </w:r>
      <w:proofErr w:type="spellEnd"/>
      <w:r>
        <w:rPr>
          <w:lang w:val="lv-LV"/>
        </w:rPr>
        <w:t xml:space="preserve"> sagatavoja</w:t>
      </w:r>
      <w:r w:rsidR="00143868">
        <w:rPr>
          <w:lang w:val="lv-LV"/>
        </w:rPr>
        <w:t xml:space="preserve"> </w:t>
      </w:r>
    </w:p>
    <w:p w14:paraId="23B63FEC" w14:textId="77777777" w:rsidR="00143868" w:rsidRDefault="00143868">
      <w:pPr>
        <w:rPr>
          <w:lang w:val="lv-LV"/>
        </w:rPr>
      </w:pPr>
      <w:r>
        <w:rPr>
          <w:lang w:val="lv-LV"/>
        </w:rPr>
        <w:t>i</w:t>
      </w:r>
      <w:r w:rsidR="00F642B5">
        <w:rPr>
          <w:lang w:val="lv-LV"/>
        </w:rPr>
        <w:t xml:space="preserve">zstādes </w:t>
      </w:r>
      <w:r w:rsidRPr="003D3072">
        <w:rPr>
          <w:lang w:val="lv-LV"/>
        </w:rPr>
        <w:t>“Latviskās dzīvesziņas dievestība tautas vēsturē. Dievturībai — 100”</w:t>
      </w:r>
      <w:r>
        <w:rPr>
          <w:lang w:val="lv-LV"/>
        </w:rPr>
        <w:t xml:space="preserve"> </w:t>
      </w:r>
    </w:p>
    <w:p w14:paraId="29572B2F" w14:textId="2F5324C4" w:rsidR="00F642B5" w:rsidRPr="003D3072" w:rsidRDefault="00F642B5">
      <w:pPr>
        <w:rPr>
          <w:lang w:val="lv-LV"/>
        </w:rPr>
      </w:pPr>
      <w:r>
        <w:rPr>
          <w:lang w:val="lv-LV"/>
        </w:rPr>
        <w:t>kurators</w:t>
      </w:r>
      <w:r w:rsidR="00143868" w:rsidRPr="00143868">
        <w:rPr>
          <w:i/>
          <w:iCs/>
          <w:lang w:val="lv-LV"/>
        </w:rPr>
        <w:t xml:space="preserve"> </w:t>
      </w:r>
      <w:proofErr w:type="spellStart"/>
      <w:r w:rsidR="00143868" w:rsidRPr="003D3072">
        <w:rPr>
          <w:i/>
          <w:iCs/>
          <w:lang w:val="lv-LV"/>
        </w:rPr>
        <w:t>Ph.D</w:t>
      </w:r>
      <w:proofErr w:type="spellEnd"/>
      <w:r w:rsidR="00143868" w:rsidRPr="003D3072">
        <w:rPr>
          <w:i/>
          <w:iCs/>
          <w:lang w:val="lv-LV"/>
        </w:rPr>
        <w:t>., Mg. paed.</w:t>
      </w:r>
      <w:r w:rsidR="00143868" w:rsidRPr="003D3072">
        <w:rPr>
          <w:lang w:val="lv-LV"/>
        </w:rPr>
        <w:t xml:space="preserve">  </w:t>
      </w:r>
      <w:r w:rsidR="00143868" w:rsidRPr="00143868">
        <w:rPr>
          <w:b/>
          <w:bCs/>
          <w:lang w:val="lv-LV"/>
        </w:rPr>
        <w:t xml:space="preserve">Uģis </w:t>
      </w:r>
      <w:proofErr w:type="spellStart"/>
      <w:r w:rsidR="00143868" w:rsidRPr="00143868">
        <w:rPr>
          <w:b/>
          <w:bCs/>
          <w:lang w:val="lv-LV"/>
        </w:rPr>
        <w:t>Nastevičs</w:t>
      </w:r>
      <w:proofErr w:type="spellEnd"/>
    </w:p>
    <w:sectPr w:rsidR="00F642B5" w:rsidRPr="003D3072" w:rsidSect="003D3072">
      <w:pgSz w:w="11906" w:h="16838" w:code="9"/>
      <w:pgMar w:top="1134" w:right="1134" w:bottom="1134" w:left="1134" w:header="709" w:footer="709" w:gutter="0"/>
      <w:cols w:space="708"/>
      <w:docGrid w:type="line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 Premr Pro">
    <w:altName w:val="Cambria"/>
    <w:charset w:val="00"/>
    <w:family w:val="roman"/>
    <w:pitch w:val="variable"/>
    <w:sig w:usb0="E00002BF" w:usb1="5000E07B" w:usb2="00000000" w:usb3="00000000" w:csb0="0000019F" w:csb1="00000000"/>
  </w:font>
  <w:font w:name="さつき源代明朝">
    <w:charset w:val="80"/>
    <w:family w:val="auto"/>
    <w:pitch w:val="variable"/>
    <w:sig w:usb0="E00002FF" w:usb1="7ACFFDFF" w:usb2="00000036" w:usb3="00000000" w:csb0="0016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FOT-筑紫Aオールド明朝 Pr6N R">
    <w:charset w:val="80"/>
    <w:family w:val="roman"/>
    <w:pitch w:val="variable"/>
    <w:sig w:usb0="000002D7" w:usb1="2AC71C11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15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072"/>
    <w:rsid w:val="000027E8"/>
    <w:rsid w:val="000328F9"/>
    <w:rsid w:val="000779E2"/>
    <w:rsid w:val="00103BE0"/>
    <w:rsid w:val="00143868"/>
    <w:rsid w:val="0032111E"/>
    <w:rsid w:val="003D3072"/>
    <w:rsid w:val="00634696"/>
    <w:rsid w:val="00637C4E"/>
    <w:rsid w:val="006C5382"/>
    <w:rsid w:val="00704947"/>
    <w:rsid w:val="00746820"/>
    <w:rsid w:val="00787839"/>
    <w:rsid w:val="007C3FF0"/>
    <w:rsid w:val="00913141"/>
    <w:rsid w:val="00A06C30"/>
    <w:rsid w:val="00A42782"/>
    <w:rsid w:val="00B16455"/>
    <w:rsid w:val="00B86540"/>
    <w:rsid w:val="00C22FAA"/>
    <w:rsid w:val="00C50884"/>
    <w:rsid w:val="00C54136"/>
    <w:rsid w:val="00CF38A9"/>
    <w:rsid w:val="00F2055D"/>
    <w:rsid w:val="00F438BC"/>
    <w:rsid w:val="00F642B5"/>
    <w:rsid w:val="00F77857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AAE4"/>
  <w15:chartTrackingRefBased/>
  <w15:docId w15:val="{E1266EC8-E9EA-40C0-AAD5-E4FDA97D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820"/>
    <w:pPr>
      <w:spacing w:after="0" w:line="310" w:lineRule="exact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1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1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13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13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136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136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413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07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072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07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07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07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072"/>
    <w:rPr>
      <w:rFonts w:eastAsiaTheme="majorEastAsia" w:cstheme="majorBidi"/>
      <w:color w:val="272727" w:themeColor="text1" w:themeTint="D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07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D3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07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D3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072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D3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Ugis-Garamond-Satsuki-TraditionalArabic">
      <a:majorFont>
        <a:latin typeface="Garamond Premr Pro"/>
        <a:ea typeface="FOT-筑紫Aオールド明朝 Pr6N R"/>
        <a:cs typeface="Traditional Arabic"/>
      </a:majorFont>
      <a:minorFont>
        <a:latin typeface="Garamond Premr Pro"/>
        <a:ea typeface="さつき源代明朝"/>
        <a:cs typeface="Traditional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Uģis Nastevičs</dc:creator>
  <cp:keywords/>
  <dc:description/>
  <cp:lastModifiedBy>Lietotajs</cp:lastModifiedBy>
  <cp:revision>9</cp:revision>
  <dcterms:created xsi:type="dcterms:W3CDTF">2025-10-17T13:17:00Z</dcterms:created>
  <dcterms:modified xsi:type="dcterms:W3CDTF">2025-10-21T13:07:00Z</dcterms:modified>
</cp:coreProperties>
</file>